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F74" w:rsidRPr="0000617D" w:rsidRDefault="001377F0" w:rsidP="0000617D">
      <w:pPr>
        <w:jc w:val="center"/>
        <w:rPr>
          <w:rFonts w:cstheme="minorHAnsi"/>
          <w:b/>
          <w:bCs/>
        </w:rPr>
      </w:pPr>
      <w:r w:rsidRPr="0000617D">
        <w:rPr>
          <w:rFonts w:cstheme="minorHAnsi"/>
          <w:b/>
          <w:bCs/>
        </w:rPr>
        <w:t xml:space="preserve">USER MANUAL FOR BASL MEMBERSHIP </w:t>
      </w:r>
    </w:p>
    <w:p w:rsidR="005F1FAF" w:rsidRPr="0000617D" w:rsidRDefault="005F1FAF">
      <w:pPr>
        <w:rPr>
          <w:rFonts w:cstheme="minorHAnsi"/>
        </w:rPr>
      </w:pPr>
    </w:p>
    <w:p w:rsidR="00F00FDD" w:rsidRDefault="00F00FDD" w:rsidP="00F00FDD">
      <w:pPr>
        <w:pStyle w:val="ListParagraph"/>
        <w:numPr>
          <w:ilvl w:val="0"/>
          <w:numId w:val="1"/>
        </w:numPr>
        <w:ind w:left="284" w:hanging="284"/>
        <w:rPr>
          <w:rFonts w:cstheme="minorHAnsi"/>
        </w:rPr>
      </w:pPr>
      <w:r w:rsidRPr="00F00FDD">
        <w:rPr>
          <w:rFonts w:cstheme="minorHAnsi"/>
        </w:rPr>
        <w:t>F</w:t>
      </w:r>
      <w:r w:rsidR="005F1FAF" w:rsidRPr="00F00FDD">
        <w:rPr>
          <w:rFonts w:cstheme="minorHAnsi"/>
        </w:rPr>
        <w:t>or access to BASL – Membership Enrolment module</w:t>
      </w:r>
      <w:r w:rsidRPr="00F00FDD">
        <w:rPr>
          <w:rFonts w:cstheme="minorHAnsi"/>
        </w:rPr>
        <w:t xml:space="preserve">, go to the website - </w:t>
      </w:r>
      <w:hyperlink r:id="rId8" w:history="1">
        <w:r w:rsidRPr="00D15ADE">
          <w:rPr>
            <w:rStyle w:val="Hyperlink"/>
            <w:rFonts w:cstheme="minorHAnsi"/>
          </w:rPr>
          <w:t>https://membership.bseasl.com/</w:t>
        </w:r>
      </w:hyperlink>
    </w:p>
    <w:p w:rsidR="00F00FDD" w:rsidRDefault="00F00FDD" w:rsidP="00F00FDD">
      <w:pPr>
        <w:pStyle w:val="ListParagraph"/>
        <w:ind w:left="284"/>
        <w:jc w:val="both"/>
        <w:rPr>
          <w:rFonts w:cstheme="minorHAnsi"/>
        </w:rPr>
      </w:pPr>
    </w:p>
    <w:p w:rsidR="00F00FDD" w:rsidRDefault="00F00FDD" w:rsidP="00F00FDD">
      <w:pPr>
        <w:pStyle w:val="ListParagraph"/>
        <w:ind w:left="284"/>
        <w:jc w:val="both"/>
        <w:rPr>
          <w:rFonts w:cstheme="minorHAnsi"/>
        </w:rPr>
      </w:pPr>
      <w:r w:rsidRPr="00F00FDD">
        <w:rPr>
          <w:rFonts w:cstheme="minorHAnsi"/>
          <w:noProof/>
        </w:rPr>
        <w:drawing>
          <wp:inline distT="0" distB="0" distL="0" distR="0" wp14:anchorId="2AE6543B" wp14:editId="12FA6E4F">
            <wp:extent cx="2705100" cy="2266315"/>
            <wp:effectExtent l="19050" t="19050" r="19050" b="196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17707" cy="2276877"/>
                    </a:xfrm>
                    <a:prstGeom prst="rect">
                      <a:avLst/>
                    </a:prstGeom>
                    <a:ln>
                      <a:solidFill>
                        <a:schemeClr val="tx1"/>
                      </a:solidFill>
                    </a:ln>
                  </pic:spPr>
                </pic:pic>
              </a:graphicData>
            </a:graphic>
          </wp:inline>
        </w:drawing>
      </w:r>
    </w:p>
    <w:p w:rsidR="00F00FDD" w:rsidRDefault="00F00FDD" w:rsidP="00F00FDD">
      <w:pPr>
        <w:pStyle w:val="ListParagraph"/>
        <w:ind w:left="284"/>
        <w:jc w:val="both"/>
        <w:rPr>
          <w:rFonts w:cstheme="minorHAnsi"/>
        </w:rPr>
      </w:pPr>
    </w:p>
    <w:p w:rsidR="006A54E9" w:rsidRDefault="00F00FDD" w:rsidP="0000617D">
      <w:pPr>
        <w:pStyle w:val="ListParagraph"/>
        <w:numPr>
          <w:ilvl w:val="0"/>
          <w:numId w:val="1"/>
        </w:numPr>
        <w:ind w:left="284" w:hanging="284"/>
        <w:jc w:val="both"/>
        <w:rPr>
          <w:rFonts w:cstheme="minorHAnsi"/>
        </w:rPr>
      </w:pPr>
      <w:r>
        <w:rPr>
          <w:rFonts w:cstheme="minorHAnsi"/>
        </w:rPr>
        <w:t>A</w:t>
      </w:r>
      <w:r w:rsidR="005F1FAF" w:rsidRPr="0000617D">
        <w:rPr>
          <w:rFonts w:cstheme="minorHAnsi"/>
        </w:rPr>
        <w:t>pplicant</w:t>
      </w:r>
      <w:r w:rsidR="001377F0" w:rsidRPr="0000617D">
        <w:rPr>
          <w:rFonts w:cstheme="minorHAnsi"/>
        </w:rPr>
        <w:t xml:space="preserve">s </w:t>
      </w:r>
      <w:r>
        <w:rPr>
          <w:rFonts w:cstheme="minorHAnsi"/>
        </w:rPr>
        <w:t>need to r</w:t>
      </w:r>
      <w:r w:rsidR="001377F0" w:rsidRPr="0000617D">
        <w:rPr>
          <w:rFonts w:cstheme="minorHAnsi"/>
        </w:rPr>
        <w:t xml:space="preserve">egister themselves </w:t>
      </w:r>
      <w:r w:rsidR="005F1FAF" w:rsidRPr="0000617D">
        <w:rPr>
          <w:rFonts w:cstheme="minorHAnsi"/>
        </w:rPr>
        <w:t xml:space="preserve">by providing their email address and mobile no. details </w:t>
      </w:r>
      <w:r>
        <w:rPr>
          <w:rFonts w:cstheme="minorHAnsi"/>
        </w:rPr>
        <w:t>(Click on Register)</w:t>
      </w:r>
      <w:r w:rsidR="006A54E9">
        <w:rPr>
          <w:rFonts w:cstheme="minorHAnsi"/>
        </w:rPr>
        <w:t>.</w:t>
      </w:r>
      <w:r>
        <w:rPr>
          <w:rFonts w:cstheme="minorHAnsi"/>
        </w:rPr>
        <w:t xml:space="preserve"> </w:t>
      </w:r>
    </w:p>
    <w:p w:rsidR="001377F0" w:rsidRPr="0000617D" w:rsidRDefault="005F1FAF" w:rsidP="0000617D">
      <w:pPr>
        <w:pStyle w:val="ListParagraph"/>
        <w:numPr>
          <w:ilvl w:val="0"/>
          <w:numId w:val="1"/>
        </w:numPr>
        <w:ind w:left="284" w:hanging="284"/>
        <w:jc w:val="both"/>
        <w:rPr>
          <w:rFonts w:cstheme="minorHAnsi"/>
        </w:rPr>
      </w:pPr>
      <w:r w:rsidRPr="0000617D">
        <w:rPr>
          <w:rFonts w:cstheme="minorHAnsi"/>
        </w:rPr>
        <w:t xml:space="preserve">On providing the relevant registration details (as per below screen) OTPs will be generated and sent to the respective email address and mobile nos. which need to be updated for verification. </w:t>
      </w:r>
    </w:p>
    <w:p w:rsidR="00370F9A" w:rsidRDefault="006A54E9" w:rsidP="00370F9A">
      <w:pPr>
        <w:pStyle w:val="ListParagraph"/>
        <w:rPr>
          <w:rFonts w:cstheme="minorHAnsi"/>
        </w:rPr>
      </w:pPr>
      <w:r w:rsidRPr="006A54E9">
        <w:rPr>
          <w:noProof/>
        </w:rPr>
        <w:drawing>
          <wp:inline distT="0" distB="0" distL="0" distR="0" wp14:anchorId="406EF222" wp14:editId="17FEA3C7">
            <wp:extent cx="4305300" cy="2895600"/>
            <wp:effectExtent l="19050" t="19050" r="1905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05300" cy="2895600"/>
                    </a:xfrm>
                    <a:prstGeom prst="rect">
                      <a:avLst/>
                    </a:prstGeom>
                    <a:ln>
                      <a:solidFill>
                        <a:schemeClr val="tx1"/>
                      </a:solidFill>
                    </a:ln>
                  </pic:spPr>
                </pic:pic>
              </a:graphicData>
            </a:graphic>
          </wp:inline>
        </w:drawing>
      </w:r>
    </w:p>
    <w:p w:rsidR="00370F9A" w:rsidRPr="00370F9A" w:rsidRDefault="00370F9A" w:rsidP="00370F9A">
      <w:pPr>
        <w:pStyle w:val="ListParagraph"/>
        <w:rPr>
          <w:rFonts w:cstheme="minorHAnsi"/>
        </w:rPr>
      </w:pPr>
    </w:p>
    <w:p w:rsidR="006A54E9" w:rsidRPr="00370F9A" w:rsidRDefault="006A54E9" w:rsidP="00370F9A">
      <w:pPr>
        <w:pStyle w:val="ListParagraph"/>
        <w:numPr>
          <w:ilvl w:val="0"/>
          <w:numId w:val="1"/>
        </w:numPr>
        <w:rPr>
          <w:rFonts w:cstheme="minorHAnsi"/>
        </w:rPr>
      </w:pPr>
      <w:r w:rsidRPr="00370F9A">
        <w:rPr>
          <w:rFonts w:cstheme="minorHAnsi"/>
        </w:rPr>
        <w:t>Select “</w:t>
      </w:r>
      <w:r w:rsidRPr="00370F9A">
        <w:rPr>
          <w:rFonts w:cstheme="minorHAnsi"/>
          <w:b/>
          <w:bCs/>
        </w:rPr>
        <w:t>Type</w:t>
      </w:r>
      <w:r w:rsidRPr="00370F9A">
        <w:rPr>
          <w:rFonts w:cstheme="minorHAnsi"/>
        </w:rPr>
        <w:t>” as per preferred registration</w:t>
      </w:r>
    </w:p>
    <w:p w:rsidR="006A54E9" w:rsidRDefault="006A54E9" w:rsidP="00370F9A">
      <w:pPr>
        <w:pStyle w:val="ListParagraph"/>
        <w:numPr>
          <w:ilvl w:val="0"/>
          <w:numId w:val="7"/>
        </w:numPr>
        <w:rPr>
          <w:rFonts w:cstheme="minorHAnsi"/>
        </w:rPr>
      </w:pPr>
      <w:r>
        <w:rPr>
          <w:rFonts w:cstheme="minorHAnsi"/>
        </w:rPr>
        <w:t xml:space="preserve">“RIA” for Investment Adviser </w:t>
      </w:r>
    </w:p>
    <w:p w:rsidR="006A54E9" w:rsidRDefault="006A54E9" w:rsidP="00370F9A">
      <w:pPr>
        <w:pStyle w:val="ListParagraph"/>
        <w:numPr>
          <w:ilvl w:val="0"/>
          <w:numId w:val="7"/>
        </w:numPr>
        <w:rPr>
          <w:rFonts w:cstheme="minorHAnsi"/>
        </w:rPr>
      </w:pPr>
      <w:r>
        <w:rPr>
          <w:rFonts w:cstheme="minorHAnsi"/>
        </w:rPr>
        <w:t xml:space="preserve">“Accredited Investor (AI)” for Accredited Investor </w:t>
      </w:r>
    </w:p>
    <w:p w:rsidR="006A54E9" w:rsidRPr="006A54E9" w:rsidRDefault="006A54E9" w:rsidP="00370F9A">
      <w:pPr>
        <w:pStyle w:val="ListParagraph"/>
        <w:numPr>
          <w:ilvl w:val="0"/>
          <w:numId w:val="7"/>
        </w:numPr>
        <w:rPr>
          <w:rFonts w:cstheme="minorHAnsi"/>
        </w:rPr>
      </w:pPr>
      <w:r>
        <w:rPr>
          <w:rFonts w:cstheme="minorHAnsi"/>
        </w:rPr>
        <w:t>“Investment Provider (IP)” for Investment Provider</w:t>
      </w:r>
    </w:p>
    <w:p w:rsidR="005F1FAF" w:rsidRDefault="005F1FAF" w:rsidP="00370F9A">
      <w:pPr>
        <w:pStyle w:val="ListParagraph"/>
        <w:numPr>
          <w:ilvl w:val="0"/>
          <w:numId w:val="1"/>
        </w:numPr>
        <w:rPr>
          <w:rFonts w:cstheme="minorHAnsi"/>
        </w:rPr>
      </w:pPr>
      <w:r w:rsidRPr="0000617D">
        <w:rPr>
          <w:rFonts w:cstheme="minorHAnsi"/>
        </w:rPr>
        <w:t xml:space="preserve">On completion of above </w:t>
      </w:r>
      <w:r w:rsidR="0000617D">
        <w:rPr>
          <w:rFonts w:cstheme="minorHAnsi"/>
        </w:rPr>
        <w:t xml:space="preserve">login </w:t>
      </w:r>
      <w:r w:rsidRPr="0000617D">
        <w:rPr>
          <w:rFonts w:cstheme="minorHAnsi"/>
        </w:rPr>
        <w:t>registration process user applicants can re-login by providing their login credentials as per below mentioned screens and access their BASL Membership module.</w:t>
      </w:r>
    </w:p>
    <w:p w:rsidR="006A54E9" w:rsidRPr="006A54E9" w:rsidRDefault="006A54E9" w:rsidP="006A54E9">
      <w:pPr>
        <w:rPr>
          <w:rFonts w:cstheme="minorHAnsi"/>
        </w:rPr>
      </w:pPr>
      <w:r w:rsidRPr="006A54E9">
        <w:rPr>
          <w:rFonts w:cstheme="minorHAnsi"/>
          <w:noProof/>
        </w:rPr>
        <w:drawing>
          <wp:inline distT="0" distB="0" distL="0" distR="0" wp14:anchorId="080DE456" wp14:editId="15E50D77">
            <wp:extent cx="3581400" cy="2493010"/>
            <wp:effectExtent l="19050" t="19050" r="19050"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86710" cy="2496706"/>
                    </a:xfrm>
                    <a:prstGeom prst="rect">
                      <a:avLst/>
                    </a:prstGeom>
                    <a:ln>
                      <a:solidFill>
                        <a:schemeClr val="tx1"/>
                      </a:solidFill>
                    </a:ln>
                  </pic:spPr>
                </pic:pic>
              </a:graphicData>
            </a:graphic>
          </wp:inline>
        </w:drawing>
      </w:r>
    </w:p>
    <w:p w:rsidR="005F1FAF" w:rsidRPr="00370F9A" w:rsidRDefault="005F1FAF" w:rsidP="00370F9A">
      <w:pPr>
        <w:pStyle w:val="ListParagraph"/>
        <w:numPr>
          <w:ilvl w:val="0"/>
          <w:numId w:val="1"/>
        </w:numPr>
        <w:jc w:val="both"/>
        <w:rPr>
          <w:rFonts w:cstheme="minorHAnsi"/>
        </w:rPr>
      </w:pPr>
      <w:r w:rsidRPr="00370F9A">
        <w:rPr>
          <w:rFonts w:cstheme="minorHAnsi"/>
        </w:rPr>
        <w:t>After re-login to the BASL – Membership module, the below screen will appear for applicant to select their “</w:t>
      </w:r>
      <w:r w:rsidRPr="00370F9A">
        <w:rPr>
          <w:rFonts w:cstheme="minorHAnsi"/>
          <w:b/>
          <w:bCs/>
        </w:rPr>
        <w:t>Application Type</w:t>
      </w:r>
      <w:r w:rsidRPr="00370F9A">
        <w:rPr>
          <w:rFonts w:cstheme="minorHAnsi"/>
        </w:rPr>
        <w:t>” and “</w:t>
      </w:r>
      <w:r w:rsidRPr="00370F9A">
        <w:rPr>
          <w:rFonts w:cstheme="minorHAnsi"/>
          <w:b/>
          <w:bCs/>
        </w:rPr>
        <w:t>Entity Type</w:t>
      </w:r>
      <w:r w:rsidRPr="00370F9A">
        <w:rPr>
          <w:rFonts w:cstheme="minorHAnsi"/>
        </w:rPr>
        <w:t>” options</w:t>
      </w:r>
      <w:r w:rsidR="00370F9A" w:rsidRPr="00370F9A">
        <w:rPr>
          <w:rFonts w:cstheme="minorHAnsi"/>
        </w:rPr>
        <w:t xml:space="preserve"> and click “</w:t>
      </w:r>
      <w:r w:rsidR="00370F9A" w:rsidRPr="00370F9A">
        <w:rPr>
          <w:rFonts w:cstheme="minorHAnsi"/>
          <w:b/>
          <w:bCs/>
        </w:rPr>
        <w:t>Continue</w:t>
      </w:r>
      <w:r w:rsidR="00370F9A" w:rsidRPr="00370F9A">
        <w:rPr>
          <w:rFonts w:cstheme="minorHAnsi"/>
        </w:rPr>
        <w:t>”.</w:t>
      </w:r>
    </w:p>
    <w:p w:rsidR="00727DAF" w:rsidRDefault="00727DAF">
      <w:pPr>
        <w:rPr>
          <w:rFonts w:cstheme="minorHAnsi"/>
        </w:rPr>
      </w:pPr>
      <w:r w:rsidRPr="00727DAF">
        <w:rPr>
          <w:rFonts w:cstheme="minorHAnsi"/>
          <w:noProof/>
        </w:rPr>
        <w:drawing>
          <wp:inline distT="0" distB="0" distL="0" distR="0" wp14:anchorId="14F4CA6F" wp14:editId="0E06C571">
            <wp:extent cx="5029200" cy="2273706"/>
            <wp:effectExtent l="19050" t="19050" r="19050"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38310" cy="2277825"/>
                    </a:xfrm>
                    <a:prstGeom prst="rect">
                      <a:avLst/>
                    </a:prstGeom>
                    <a:ln>
                      <a:solidFill>
                        <a:schemeClr val="tx1"/>
                      </a:solidFill>
                    </a:ln>
                  </pic:spPr>
                </pic:pic>
              </a:graphicData>
            </a:graphic>
          </wp:inline>
        </w:drawing>
      </w:r>
    </w:p>
    <w:p w:rsidR="00AC4E77" w:rsidRDefault="00AC4E77" w:rsidP="00AC4E77">
      <w:pPr>
        <w:pStyle w:val="ListParagraph"/>
        <w:ind w:left="284"/>
        <w:jc w:val="both"/>
        <w:rPr>
          <w:rFonts w:cstheme="minorHAnsi"/>
        </w:rPr>
      </w:pPr>
    </w:p>
    <w:p w:rsidR="00AC4E77" w:rsidRDefault="00AC4E77" w:rsidP="00AC4E77">
      <w:pPr>
        <w:pStyle w:val="ListParagraph"/>
        <w:ind w:left="284"/>
        <w:jc w:val="both"/>
        <w:rPr>
          <w:rFonts w:cstheme="minorHAnsi"/>
        </w:rPr>
      </w:pPr>
      <w:r w:rsidRPr="00370F9A">
        <w:rPr>
          <w:rFonts w:cstheme="minorHAnsi"/>
          <w:b/>
          <w:bCs/>
        </w:rPr>
        <w:t>Application Type</w:t>
      </w:r>
      <w:r>
        <w:rPr>
          <w:rFonts w:cstheme="minorHAnsi"/>
        </w:rPr>
        <w:t xml:space="preserve"> – New / Existing / Renewal (defined as below</w:t>
      </w:r>
      <w:proofErr w:type="gramStart"/>
      <w:r w:rsidR="00B07EF4">
        <w:rPr>
          <w:rFonts w:cstheme="minorHAnsi"/>
        </w:rPr>
        <w:t>)</w:t>
      </w:r>
      <w:r>
        <w:rPr>
          <w:rFonts w:cstheme="minorHAnsi"/>
        </w:rPr>
        <w:t xml:space="preserve"> :</w:t>
      </w:r>
      <w:proofErr w:type="gramEnd"/>
    </w:p>
    <w:p w:rsidR="00AC4E77" w:rsidRDefault="00AC4E77" w:rsidP="00AC4E77">
      <w:pPr>
        <w:pStyle w:val="ListParagraph"/>
        <w:numPr>
          <w:ilvl w:val="0"/>
          <w:numId w:val="5"/>
        </w:numPr>
        <w:jc w:val="both"/>
        <w:rPr>
          <w:rFonts w:cstheme="minorHAnsi"/>
        </w:rPr>
      </w:pPr>
      <w:r>
        <w:rPr>
          <w:rFonts w:cstheme="minorHAnsi"/>
        </w:rPr>
        <w:t>New - Applicant seeking SEBI IA Registration and BASL membership</w:t>
      </w:r>
    </w:p>
    <w:p w:rsidR="00AC4E77" w:rsidRDefault="00AC4E77" w:rsidP="00AC4E77">
      <w:pPr>
        <w:pStyle w:val="ListParagraph"/>
        <w:numPr>
          <w:ilvl w:val="0"/>
          <w:numId w:val="5"/>
        </w:numPr>
        <w:jc w:val="both"/>
        <w:rPr>
          <w:rFonts w:cstheme="minorHAnsi"/>
        </w:rPr>
      </w:pPr>
      <w:r>
        <w:rPr>
          <w:rFonts w:cstheme="minorHAnsi"/>
        </w:rPr>
        <w:t>Existing - Applicant currently registered as IA with SEBI and applying for BASL membership</w:t>
      </w:r>
    </w:p>
    <w:p w:rsidR="00AC4E77" w:rsidRDefault="00AC4E77" w:rsidP="00AC4E77">
      <w:pPr>
        <w:pStyle w:val="ListParagraph"/>
        <w:numPr>
          <w:ilvl w:val="0"/>
          <w:numId w:val="5"/>
        </w:numPr>
        <w:jc w:val="both"/>
        <w:rPr>
          <w:rFonts w:cstheme="minorHAnsi"/>
        </w:rPr>
      </w:pPr>
      <w:r>
        <w:rPr>
          <w:rFonts w:cstheme="minorHAnsi"/>
        </w:rPr>
        <w:t>Renewal – Applicant registered with SEBI &amp; BASL and seeking renewal of BASL membership</w:t>
      </w:r>
    </w:p>
    <w:p w:rsidR="00AC4E77" w:rsidRDefault="00AC4E77" w:rsidP="00AC4E77">
      <w:pPr>
        <w:pStyle w:val="ListParagraph"/>
        <w:ind w:left="1004"/>
        <w:jc w:val="both"/>
        <w:rPr>
          <w:rFonts w:cstheme="minorHAnsi"/>
        </w:rPr>
      </w:pPr>
    </w:p>
    <w:p w:rsidR="00370F9A" w:rsidRDefault="00370F9A" w:rsidP="00370F9A">
      <w:pPr>
        <w:pStyle w:val="ListParagraph"/>
        <w:ind w:left="284"/>
        <w:jc w:val="both"/>
        <w:rPr>
          <w:rFonts w:cstheme="minorHAnsi"/>
        </w:rPr>
      </w:pPr>
      <w:r>
        <w:rPr>
          <w:rFonts w:cstheme="minorHAnsi"/>
          <w:b/>
          <w:bCs/>
        </w:rPr>
        <w:t xml:space="preserve">Entity </w:t>
      </w:r>
      <w:r w:rsidRPr="00370F9A">
        <w:rPr>
          <w:rFonts w:cstheme="minorHAnsi"/>
          <w:b/>
          <w:bCs/>
        </w:rPr>
        <w:t>Type</w:t>
      </w:r>
      <w:r>
        <w:rPr>
          <w:rFonts w:cstheme="minorHAnsi"/>
        </w:rPr>
        <w:t xml:space="preserve"> – Individual / Sole Proprietor / Partnership / LLP / Body Corporate</w:t>
      </w:r>
    </w:p>
    <w:p w:rsidR="00370F9A" w:rsidRPr="00AC4E77" w:rsidRDefault="00370F9A" w:rsidP="00AC4E77">
      <w:pPr>
        <w:pStyle w:val="ListParagraph"/>
        <w:ind w:left="1004"/>
        <w:jc w:val="both"/>
        <w:rPr>
          <w:rFonts w:cstheme="minorHAnsi"/>
        </w:rPr>
      </w:pPr>
    </w:p>
    <w:p w:rsidR="00B61679" w:rsidRPr="00F25751" w:rsidRDefault="00B07EF4" w:rsidP="00F25751">
      <w:pPr>
        <w:pStyle w:val="ListParagraph"/>
        <w:numPr>
          <w:ilvl w:val="0"/>
          <w:numId w:val="1"/>
        </w:numPr>
        <w:jc w:val="both"/>
        <w:rPr>
          <w:rFonts w:cstheme="minorHAnsi"/>
        </w:rPr>
      </w:pPr>
      <w:r w:rsidRPr="00F25751">
        <w:rPr>
          <w:rFonts w:cstheme="minorHAnsi"/>
        </w:rPr>
        <w:t xml:space="preserve">Applicant </w:t>
      </w:r>
      <w:r w:rsidR="00B61679" w:rsidRPr="00F25751">
        <w:rPr>
          <w:rFonts w:cstheme="minorHAnsi"/>
        </w:rPr>
        <w:t>will be guided to the next screen</w:t>
      </w:r>
      <w:r w:rsidRPr="00F25751">
        <w:rPr>
          <w:rFonts w:cstheme="minorHAnsi"/>
        </w:rPr>
        <w:t xml:space="preserve"> wherein they will have to fill the requisite details in the multiple tabs. </w:t>
      </w:r>
    </w:p>
    <w:p w:rsidR="00B07EF4" w:rsidRPr="00B07EF4" w:rsidRDefault="00727DAF" w:rsidP="00B07EF4">
      <w:pPr>
        <w:jc w:val="both"/>
        <w:rPr>
          <w:rFonts w:cstheme="minorHAnsi"/>
        </w:rPr>
      </w:pPr>
      <w:r w:rsidRPr="00727DAF">
        <w:rPr>
          <w:rFonts w:cstheme="minorHAnsi"/>
          <w:noProof/>
        </w:rPr>
        <w:drawing>
          <wp:inline distT="0" distB="0" distL="0" distR="0" wp14:anchorId="179E4A72" wp14:editId="63EE67D5">
            <wp:extent cx="5238750" cy="2513185"/>
            <wp:effectExtent l="19050" t="19050" r="19050" b="209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47840" cy="2517546"/>
                    </a:xfrm>
                    <a:prstGeom prst="rect">
                      <a:avLst/>
                    </a:prstGeom>
                    <a:ln>
                      <a:solidFill>
                        <a:schemeClr val="tx1"/>
                      </a:solidFill>
                    </a:ln>
                  </pic:spPr>
                </pic:pic>
              </a:graphicData>
            </a:graphic>
          </wp:inline>
        </w:drawing>
      </w:r>
    </w:p>
    <w:p w:rsidR="001A3F6E" w:rsidRPr="00B07EF4" w:rsidRDefault="00B56918" w:rsidP="00F25751">
      <w:pPr>
        <w:pStyle w:val="ListParagraph"/>
        <w:numPr>
          <w:ilvl w:val="0"/>
          <w:numId w:val="1"/>
        </w:numPr>
        <w:ind w:left="284" w:hanging="284"/>
        <w:jc w:val="both"/>
        <w:rPr>
          <w:rFonts w:cstheme="minorHAnsi"/>
        </w:rPr>
      </w:pPr>
      <w:r w:rsidRPr="00B07EF4">
        <w:rPr>
          <w:rFonts w:cstheme="minorHAnsi"/>
        </w:rPr>
        <w:t xml:space="preserve">User can click on sequentially or any of </w:t>
      </w:r>
      <w:r w:rsidR="007C758E" w:rsidRPr="00B07EF4">
        <w:rPr>
          <w:rFonts w:cstheme="minorHAnsi"/>
        </w:rPr>
        <w:t xml:space="preserve">multiple screen </w:t>
      </w:r>
      <w:r w:rsidR="00B07EF4" w:rsidRPr="00B07EF4">
        <w:rPr>
          <w:rFonts w:cstheme="minorHAnsi"/>
        </w:rPr>
        <w:t>tab &amp; upload the relevant documents required for the mem</w:t>
      </w:r>
      <w:r w:rsidR="009255BE" w:rsidRPr="00B07EF4">
        <w:rPr>
          <w:rFonts w:cstheme="minorHAnsi"/>
        </w:rPr>
        <w:t>bership enrolment.</w:t>
      </w:r>
      <w:r w:rsidR="007C758E" w:rsidRPr="00B07EF4">
        <w:rPr>
          <w:rFonts w:cstheme="minorHAnsi"/>
        </w:rPr>
        <w:t xml:space="preserve"> </w:t>
      </w:r>
    </w:p>
    <w:tbl>
      <w:tblPr>
        <w:tblStyle w:val="TableGrid"/>
        <w:tblW w:w="0" w:type="auto"/>
        <w:tblLook w:val="04A0" w:firstRow="1" w:lastRow="0" w:firstColumn="1" w:lastColumn="0" w:noHBand="0" w:noVBand="1"/>
      </w:tblPr>
      <w:tblGrid>
        <w:gridCol w:w="1258"/>
        <w:gridCol w:w="2531"/>
        <w:gridCol w:w="2530"/>
        <w:gridCol w:w="2697"/>
      </w:tblGrid>
      <w:tr w:rsidR="0000617D" w:rsidRPr="0000617D" w:rsidTr="0000617D">
        <w:trPr>
          <w:trHeight w:val="276"/>
        </w:trPr>
        <w:tc>
          <w:tcPr>
            <w:tcW w:w="1271" w:type="dxa"/>
          </w:tcPr>
          <w:p w:rsidR="0000617D" w:rsidRPr="0000617D" w:rsidRDefault="0000617D" w:rsidP="00B61679">
            <w:pPr>
              <w:rPr>
                <w:rFonts w:cstheme="minorHAnsi"/>
                <w:b/>
                <w:bCs/>
              </w:rPr>
            </w:pPr>
            <w:r w:rsidRPr="0000617D">
              <w:rPr>
                <w:rFonts w:cstheme="minorHAnsi"/>
                <w:b/>
                <w:bCs/>
              </w:rPr>
              <w:t xml:space="preserve">Entity Type </w:t>
            </w:r>
          </w:p>
        </w:tc>
        <w:tc>
          <w:tcPr>
            <w:tcW w:w="2552" w:type="dxa"/>
            <w:vMerge w:val="restart"/>
          </w:tcPr>
          <w:p w:rsidR="0000617D" w:rsidRPr="0000617D" w:rsidRDefault="0000617D" w:rsidP="0000617D">
            <w:pPr>
              <w:jc w:val="center"/>
              <w:rPr>
                <w:rFonts w:cstheme="minorHAnsi"/>
                <w:b/>
                <w:bCs/>
              </w:rPr>
            </w:pPr>
            <w:r w:rsidRPr="0000617D">
              <w:rPr>
                <w:rFonts w:cstheme="minorHAnsi"/>
                <w:b/>
                <w:bCs/>
              </w:rPr>
              <w:t>Individual</w:t>
            </w:r>
          </w:p>
        </w:tc>
        <w:tc>
          <w:tcPr>
            <w:tcW w:w="2551" w:type="dxa"/>
            <w:vMerge w:val="restart"/>
          </w:tcPr>
          <w:p w:rsidR="0000617D" w:rsidRPr="0000617D" w:rsidRDefault="0000617D" w:rsidP="0000617D">
            <w:pPr>
              <w:jc w:val="center"/>
              <w:rPr>
                <w:rFonts w:cstheme="minorHAnsi"/>
                <w:b/>
                <w:bCs/>
              </w:rPr>
            </w:pPr>
            <w:r w:rsidRPr="0000617D">
              <w:rPr>
                <w:rFonts w:cstheme="minorHAnsi"/>
                <w:b/>
                <w:bCs/>
              </w:rPr>
              <w:t>Sole Proprietor</w:t>
            </w:r>
          </w:p>
        </w:tc>
        <w:tc>
          <w:tcPr>
            <w:tcW w:w="2568" w:type="dxa"/>
            <w:vMerge w:val="restart"/>
          </w:tcPr>
          <w:p w:rsidR="0000617D" w:rsidRPr="0000617D" w:rsidRDefault="0000617D" w:rsidP="0000617D">
            <w:pPr>
              <w:jc w:val="center"/>
              <w:rPr>
                <w:rFonts w:cstheme="minorHAnsi"/>
                <w:b/>
                <w:bCs/>
              </w:rPr>
            </w:pPr>
            <w:r w:rsidRPr="0000617D">
              <w:rPr>
                <w:rFonts w:cstheme="minorHAnsi"/>
                <w:b/>
                <w:bCs/>
              </w:rPr>
              <w:t>Partnership/LLP/Corporate Body</w:t>
            </w:r>
          </w:p>
        </w:tc>
      </w:tr>
      <w:tr w:rsidR="0000617D" w:rsidRPr="0000617D" w:rsidTr="0000617D">
        <w:trPr>
          <w:trHeight w:val="275"/>
        </w:trPr>
        <w:tc>
          <w:tcPr>
            <w:tcW w:w="1271" w:type="dxa"/>
          </w:tcPr>
          <w:p w:rsidR="0000617D" w:rsidRPr="0000617D" w:rsidRDefault="0000617D" w:rsidP="00B61679">
            <w:pPr>
              <w:rPr>
                <w:rFonts w:cstheme="minorHAnsi"/>
                <w:b/>
                <w:bCs/>
              </w:rPr>
            </w:pPr>
            <w:r w:rsidRPr="0000617D">
              <w:rPr>
                <w:rFonts w:cstheme="minorHAnsi"/>
                <w:b/>
                <w:bCs/>
              </w:rPr>
              <w:t>Sr. No.</w:t>
            </w:r>
          </w:p>
        </w:tc>
        <w:tc>
          <w:tcPr>
            <w:tcW w:w="2552" w:type="dxa"/>
            <w:vMerge/>
          </w:tcPr>
          <w:p w:rsidR="0000617D" w:rsidRPr="0000617D" w:rsidRDefault="0000617D" w:rsidP="00B61679">
            <w:pPr>
              <w:rPr>
                <w:rFonts w:cstheme="minorHAnsi"/>
                <w:b/>
                <w:bCs/>
              </w:rPr>
            </w:pPr>
          </w:p>
        </w:tc>
        <w:tc>
          <w:tcPr>
            <w:tcW w:w="2551" w:type="dxa"/>
            <w:vMerge/>
          </w:tcPr>
          <w:p w:rsidR="0000617D" w:rsidRPr="0000617D" w:rsidRDefault="0000617D" w:rsidP="00B61679">
            <w:pPr>
              <w:rPr>
                <w:rFonts w:cstheme="minorHAnsi"/>
                <w:b/>
                <w:bCs/>
              </w:rPr>
            </w:pPr>
          </w:p>
        </w:tc>
        <w:tc>
          <w:tcPr>
            <w:tcW w:w="2568" w:type="dxa"/>
            <w:vMerge/>
          </w:tcPr>
          <w:p w:rsidR="0000617D" w:rsidRPr="0000617D" w:rsidRDefault="0000617D" w:rsidP="00B61679">
            <w:pPr>
              <w:rPr>
                <w:rFonts w:cstheme="minorHAnsi"/>
                <w:b/>
                <w:bCs/>
              </w:rPr>
            </w:pPr>
          </w:p>
        </w:tc>
      </w:tr>
      <w:tr w:rsidR="00B61679" w:rsidRPr="0000617D" w:rsidTr="0000617D">
        <w:tc>
          <w:tcPr>
            <w:tcW w:w="1271" w:type="dxa"/>
          </w:tcPr>
          <w:p w:rsidR="00B61679" w:rsidRPr="0000617D" w:rsidRDefault="00B61679" w:rsidP="00B61679">
            <w:pPr>
              <w:rPr>
                <w:rFonts w:cstheme="minorHAnsi"/>
              </w:rPr>
            </w:pPr>
          </w:p>
        </w:tc>
        <w:tc>
          <w:tcPr>
            <w:tcW w:w="7671" w:type="dxa"/>
            <w:gridSpan w:val="3"/>
          </w:tcPr>
          <w:p w:rsidR="00B61679" w:rsidRPr="0000617D" w:rsidRDefault="00B61679" w:rsidP="00B61679">
            <w:pPr>
              <w:jc w:val="center"/>
              <w:rPr>
                <w:rFonts w:cstheme="minorHAnsi"/>
                <w:b/>
                <w:bCs/>
              </w:rPr>
            </w:pPr>
            <w:r w:rsidRPr="0000617D">
              <w:rPr>
                <w:rFonts w:cstheme="minorHAnsi"/>
                <w:b/>
                <w:bCs/>
              </w:rPr>
              <w:t>Screens for Membership Application</w:t>
            </w:r>
          </w:p>
        </w:tc>
      </w:tr>
      <w:tr w:rsidR="004F6C07" w:rsidRPr="0000617D" w:rsidTr="0000617D">
        <w:tc>
          <w:tcPr>
            <w:tcW w:w="1271" w:type="dxa"/>
          </w:tcPr>
          <w:p w:rsidR="004F6C07" w:rsidRPr="0000617D" w:rsidRDefault="004F6C07" w:rsidP="0000617D">
            <w:pPr>
              <w:jc w:val="center"/>
              <w:rPr>
                <w:rFonts w:cstheme="minorHAnsi"/>
              </w:rPr>
            </w:pPr>
            <w:r w:rsidRPr="0000617D">
              <w:rPr>
                <w:rFonts w:cstheme="minorHAnsi"/>
              </w:rPr>
              <w:t>1.</w:t>
            </w:r>
          </w:p>
        </w:tc>
        <w:tc>
          <w:tcPr>
            <w:tcW w:w="2552" w:type="dxa"/>
          </w:tcPr>
          <w:p w:rsidR="004F6C07" w:rsidRPr="0000617D" w:rsidRDefault="004F6C07" w:rsidP="004F6C07">
            <w:pPr>
              <w:rPr>
                <w:rFonts w:cstheme="minorHAnsi"/>
              </w:rPr>
            </w:pPr>
            <w:r w:rsidRPr="0000617D">
              <w:rPr>
                <w:rFonts w:cstheme="minorHAnsi"/>
              </w:rPr>
              <w:t>Application Details</w:t>
            </w:r>
          </w:p>
        </w:tc>
        <w:tc>
          <w:tcPr>
            <w:tcW w:w="2551" w:type="dxa"/>
          </w:tcPr>
          <w:p w:rsidR="004F6C07" w:rsidRPr="0000617D" w:rsidRDefault="004F6C07" w:rsidP="004F6C07">
            <w:pPr>
              <w:rPr>
                <w:rFonts w:cstheme="minorHAnsi"/>
              </w:rPr>
            </w:pPr>
            <w:r w:rsidRPr="0000617D">
              <w:rPr>
                <w:rFonts w:cstheme="minorHAnsi"/>
              </w:rPr>
              <w:t>Company Details</w:t>
            </w:r>
          </w:p>
        </w:tc>
        <w:tc>
          <w:tcPr>
            <w:tcW w:w="2568" w:type="dxa"/>
          </w:tcPr>
          <w:p w:rsidR="004F6C07" w:rsidRPr="0000617D" w:rsidRDefault="004F6C07" w:rsidP="004F6C07">
            <w:pPr>
              <w:rPr>
                <w:rFonts w:cstheme="minorHAnsi"/>
              </w:rPr>
            </w:pPr>
            <w:r w:rsidRPr="0000617D">
              <w:rPr>
                <w:rFonts w:cstheme="minorHAnsi"/>
              </w:rPr>
              <w:t>Company Details</w:t>
            </w:r>
          </w:p>
        </w:tc>
      </w:tr>
      <w:tr w:rsidR="004F6C07" w:rsidRPr="0000617D" w:rsidTr="0000617D">
        <w:tc>
          <w:tcPr>
            <w:tcW w:w="1271" w:type="dxa"/>
          </w:tcPr>
          <w:p w:rsidR="004F6C07" w:rsidRPr="0000617D" w:rsidRDefault="004F6C07" w:rsidP="0000617D">
            <w:pPr>
              <w:jc w:val="center"/>
              <w:rPr>
                <w:rFonts w:cstheme="minorHAnsi"/>
              </w:rPr>
            </w:pPr>
            <w:r w:rsidRPr="0000617D">
              <w:rPr>
                <w:rFonts w:cstheme="minorHAnsi"/>
              </w:rPr>
              <w:t>2.</w:t>
            </w:r>
          </w:p>
        </w:tc>
        <w:tc>
          <w:tcPr>
            <w:tcW w:w="2552" w:type="dxa"/>
          </w:tcPr>
          <w:p w:rsidR="004F6C07" w:rsidRPr="0000617D" w:rsidRDefault="004F6C07" w:rsidP="004F6C07">
            <w:pPr>
              <w:rPr>
                <w:rFonts w:cstheme="minorHAnsi"/>
              </w:rPr>
            </w:pPr>
            <w:r w:rsidRPr="0000617D">
              <w:rPr>
                <w:rFonts w:cstheme="minorHAnsi"/>
              </w:rPr>
              <w:t>Address Details</w:t>
            </w:r>
          </w:p>
        </w:tc>
        <w:tc>
          <w:tcPr>
            <w:tcW w:w="2551" w:type="dxa"/>
          </w:tcPr>
          <w:p w:rsidR="004F6C07" w:rsidRPr="0000617D" w:rsidRDefault="004F6C07" w:rsidP="004F6C07">
            <w:pPr>
              <w:rPr>
                <w:rFonts w:cstheme="minorHAnsi"/>
              </w:rPr>
            </w:pPr>
            <w:r w:rsidRPr="0000617D">
              <w:rPr>
                <w:rFonts w:cstheme="minorHAnsi"/>
              </w:rPr>
              <w:t>Address Details</w:t>
            </w:r>
          </w:p>
        </w:tc>
        <w:tc>
          <w:tcPr>
            <w:tcW w:w="2568" w:type="dxa"/>
          </w:tcPr>
          <w:p w:rsidR="004F6C07" w:rsidRPr="0000617D" w:rsidRDefault="004F6C07" w:rsidP="004F6C07">
            <w:pPr>
              <w:rPr>
                <w:rFonts w:cstheme="minorHAnsi"/>
              </w:rPr>
            </w:pPr>
            <w:r w:rsidRPr="0000617D">
              <w:rPr>
                <w:rFonts w:cstheme="minorHAnsi"/>
              </w:rPr>
              <w:t>Address Details</w:t>
            </w:r>
          </w:p>
        </w:tc>
      </w:tr>
      <w:tr w:rsidR="004F6C07" w:rsidRPr="0000617D" w:rsidTr="0000617D">
        <w:tc>
          <w:tcPr>
            <w:tcW w:w="1271" w:type="dxa"/>
          </w:tcPr>
          <w:p w:rsidR="004F6C07" w:rsidRPr="0000617D" w:rsidRDefault="004F6C07" w:rsidP="0000617D">
            <w:pPr>
              <w:jc w:val="center"/>
              <w:rPr>
                <w:rFonts w:cstheme="minorHAnsi"/>
              </w:rPr>
            </w:pPr>
            <w:r w:rsidRPr="0000617D">
              <w:rPr>
                <w:rFonts w:cstheme="minorHAnsi"/>
              </w:rPr>
              <w:t>3.</w:t>
            </w:r>
          </w:p>
        </w:tc>
        <w:tc>
          <w:tcPr>
            <w:tcW w:w="2552" w:type="dxa"/>
          </w:tcPr>
          <w:p w:rsidR="004F6C07" w:rsidRPr="0000617D" w:rsidRDefault="004F6C07" w:rsidP="004F6C07">
            <w:pPr>
              <w:rPr>
                <w:rFonts w:cstheme="minorHAnsi"/>
              </w:rPr>
            </w:pPr>
            <w:r w:rsidRPr="0000617D">
              <w:rPr>
                <w:rFonts w:cstheme="minorHAnsi"/>
              </w:rPr>
              <w:t>Contact Person/Principal Office Details</w:t>
            </w:r>
          </w:p>
        </w:tc>
        <w:tc>
          <w:tcPr>
            <w:tcW w:w="2551" w:type="dxa"/>
          </w:tcPr>
          <w:p w:rsidR="004F6C07" w:rsidRPr="0000617D" w:rsidRDefault="004F6C07" w:rsidP="004F6C07">
            <w:pPr>
              <w:rPr>
                <w:rFonts w:cstheme="minorHAnsi"/>
              </w:rPr>
            </w:pPr>
            <w:r w:rsidRPr="0000617D">
              <w:rPr>
                <w:rFonts w:cstheme="minorHAnsi"/>
              </w:rPr>
              <w:t>Contact Person/Principal Office Details</w:t>
            </w:r>
          </w:p>
        </w:tc>
        <w:tc>
          <w:tcPr>
            <w:tcW w:w="2568" w:type="dxa"/>
          </w:tcPr>
          <w:p w:rsidR="004F6C07" w:rsidRPr="0000617D" w:rsidRDefault="004F6C07" w:rsidP="004F6C07">
            <w:pPr>
              <w:rPr>
                <w:rFonts w:cstheme="minorHAnsi"/>
              </w:rPr>
            </w:pPr>
            <w:r w:rsidRPr="0000617D">
              <w:rPr>
                <w:rFonts w:cstheme="minorHAnsi"/>
              </w:rPr>
              <w:t>Contact Person/Principal Office Details</w:t>
            </w:r>
          </w:p>
        </w:tc>
      </w:tr>
      <w:tr w:rsidR="004F6C07" w:rsidRPr="0000617D" w:rsidTr="0000617D">
        <w:tc>
          <w:tcPr>
            <w:tcW w:w="1271" w:type="dxa"/>
          </w:tcPr>
          <w:p w:rsidR="004F6C07" w:rsidRPr="0000617D" w:rsidRDefault="004F6C07" w:rsidP="0000617D">
            <w:pPr>
              <w:jc w:val="center"/>
              <w:rPr>
                <w:rFonts w:cstheme="minorHAnsi"/>
              </w:rPr>
            </w:pPr>
            <w:r w:rsidRPr="0000617D">
              <w:rPr>
                <w:rFonts w:cstheme="minorHAnsi"/>
              </w:rPr>
              <w:t>4.</w:t>
            </w:r>
          </w:p>
        </w:tc>
        <w:tc>
          <w:tcPr>
            <w:tcW w:w="2552" w:type="dxa"/>
          </w:tcPr>
          <w:p w:rsidR="004F6C07" w:rsidRPr="0000617D" w:rsidRDefault="004F6C07" w:rsidP="004F6C07">
            <w:pPr>
              <w:rPr>
                <w:rFonts w:cstheme="minorHAnsi"/>
              </w:rPr>
            </w:pPr>
            <w:r w:rsidRPr="0000617D">
              <w:rPr>
                <w:rFonts w:cstheme="minorHAnsi"/>
              </w:rPr>
              <w:t xml:space="preserve">Declaration </w:t>
            </w:r>
          </w:p>
        </w:tc>
        <w:tc>
          <w:tcPr>
            <w:tcW w:w="2551" w:type="dxa"/>
          </w:tcPr>
          <w:p w:rsidR="004F6C07" w:rsidRPr="0000617D" w:rsidRDefault="004F6C07" w:rsidP="004F6C07">
            <w:pPr>
              <w:rPr>
                <w:rFonts w:cstheme="minorHAnsi"/>
              </w:rPr>
            </w:pPr>
            <w:r w:rsidRPr="0000617D">
              <w:rPr>
                <w:rFonts w:cstheme="minorHAnsi"/>
              </w:rPr>
              <w:t>Proprietor Details</w:t>
            </w:r>
          </w:p>
        </w:tc>
        <w:tc>
          <w:tcPr>
            <w:tcW w:w="2568" w:type="dxa"/>
          </w:tcPr>
          <w:p w:rsidR="004F6C07" w:rsidRPr="0000617D" w:rsidRDefault="004F6C07" w:rsidP="004F6C07">
            <w:pPr>
              <w:rPr>
                <w:rFonts w:cstheme="minorHAnsi"/>
              </w:rPr>
            </w:pPr>
            <w:r w:rsidRPr="0000617D">
              <w:rPr>
                <w:rFonts w:cstheme="minorHAnsi"/>
              </w:rPr>
              <w:t>Partners/Director Details</w:t>
            </w:r>
          </w:p>
        </w:tc>
      </w:tr>
      <w:tr w:rsidR="004F6C07" w:rsidRPr="0000617D" w:rsidTr="0000617D">
        <w:tc>
          <w:tcPr>
            <w:tcW w:w="1271" w:type="dxa"/>
          </w:tcPr>
          <w:p w:rsidR="004F6C07" w:rsidRPr="0000617D" w:rsidRDefault="004F6C07" w:rsidP="0000617D">
            <w:pPr>
              <w:jc w:val="center"/>
              <w:rPr>
                <w:rFonts w:cstheme="minorHAnsi"/>
              </w:rPr>
            </w:pPr>
            <w:r w:rsidRPr="0000617D">
              <w:rPr>
                <w:rFonts w:cstheme="minorHAnsi"/>
              </w:rPr>
              <w:t>5.</w:t>
            </w:r>
          </w:p>
        </w:tc>
        <w:tc>
          <w:tcPr>
            <w:tcW w:w="2552" w:type="dxa"/>
          </w:tcPr>
          <w:p w:rsidR="004F6C07" w:rsidRPr="0000617D" w:rsidRDefault="004F6C07" w:rsidP="004F6C07">
            <w:pPr>
              <w:rPr>
                <w:rFonts w:cstheme="minorHAnsi"/>
              </w:rPr>
            </w:pPr>
            <w:r w:rsidRPr="0000617D">
              <w:rPr>
                <w:rFonts w:cstheme="minorHAnsi"/>
              </w:rPr>
              <w:t>Exchange Comments</w:t>
            </w:r>
          </w:p>
        </w:tc>
        <w:tc>
          <w:tcPr>
            <w:tcW w:w="2551" w:type="dxa"/>
          </w:tcPr>
          <w:p w:rsidR="004F6C07" w:rsidRPr="0000617D" w:rsidRDefault="004F6C07" w:rsidP="004F6C07">
            <w:pPr>
              <w:rPr>
                <w:rFonts w:cstheme="minorHAnsi"/>
              </w:rPr>
            </w:pPr>
            <w:r w:rsidRPr="0000617D">
              <w:rPr>
                <w:rFonts w:cstheme="minorHAnsi"/>
              </w:rPr>
              <w:t xml:space="preserve">Declaration </w:t>
            </w:r>
          </w:p>
        </w:tc>
        <w:tc>
          <w:tcPr>
            <w:tcW w:w="2568" w:type="dxa"/>
          </w:tcPr>
          <w:p w:rsidR="004F6C07" w:rsidRPr="0000617D" w:rsidRDefault="004F6C07" w:rsidP="004F6C07">
            <w:pPr>
              <w:rPr>
                <w:rFonts w:cstheme="minorHAnsi"/>
              </w:rPr>
            </w:pPr>
            <w:r w:rsidRPr="0000617D">
              <w:rPr>
                <w:rFonts w:cstheme="minorHAnsi"/>
              </w:rPr>
              <w:t xml:space="preserve">Declaration </w:t>
            </w:r>
          </w:p>
        </w:tc>
      </w:tr>
      <w:tr w:rsidR="004F6C07" w:rsidRPr="0000617D" w:rsidTr="0000617D">
        <w:tc>
          <w:tcPr>
            <w:tcW w:w="1271" w:type="dxa"/>
          </w:tcPr>
          <w:p w:rsidR="004F6C07" w:rsidRPr="0000617D" w:rsidRDefault="004F6C07" w:rsidP="0000617D">
            <w:pPr>
              <w:jc w:val="center"/>
              <w:rPr>
                <w:rFonts w:cstheme="minorHAnsi"/>
              </w:rPr>
            </w:pPr>
            <w:r w:rsidRPr="0000617D">
              <w:rPr>
                <w:rFonts w:cstheme="minorHAnsi"/>
              </w:rPr>
              <w:t>E</w:t>
            </w:r>
          </w:p>
        </w:tc>
        <w:tc>
          <w:tcPr>
            <w:tcW w:w="2552" w:type="dxa"/>
          </w:tcPr>
          <w:p w:rsidR="004F6C07" w:rsidRPr="0000617D" w:rsidRDefault="004F6C07" w:rsidP="004F6C07">
            <w:pPr>
              <w:rPr>
                <w:rFonts w:cstheme="minorHAnsi"/>
              </w:rPr>
            </w:pPr>
          </w:p>
        </w:tc>
        <w:tc>
          <w:tcPr>
            <w:tcW w:w="2551" w:type="dxa"/>
          </w:tcPr>
          <w:p w:rsidR="004F6C07" w:rsidRPr="0000617D" w:rsidRDefault="004F6C07" w:rsidP="004F6C07">
            <w:pPr>
              <w:rPr>
                <w:rFonts w:cstheme="minorHAnsi"/>
              </w:rPr>
            </w:pPr>
            <w:r w:rsidRPr="0000617D">
              <w:rPr>
                <w:rFonts w:cstheme="minorHAnsi"/>
              </w:rPr>
              <w:t>Exchange Comments</w:t>
            </w:r>
          </w:p>
        </w:tc>
        <w:tc>
          <w:tcPr>
            <w:tcW w:w="2568" w:type="dxa"/>
          </w:tcPr>
          <w:p w:rsidR="004F6C07" w:rsidRPr="0000617D" w:rsidRDefault="004F6C07" w:rsidP="004F6C07">
            <w:pPr>
              <w:rPr>
                <w:rFonts w:cstheme="minorHAnsi"/>
              </w:rPr>
            </w:pPr>
            <w:r w:rsidRPr="0000617D">
              <w:rPr>
                <w:rFonts w:cstheme="minorHAnsi"/>
              </w:rPr>
              <w:t>Exchange Comments</w:t>
            </w:r>
          </w:p>
        </w:tc>
      </w:tr>
    </w:tbl>
    <w:p w:rsidR="001A3F6E" w:rsidRPr="0000617D" w:rsidRDefault="001A3F6E">
      <w:pPr>
        <w:rPr>
          <w:rFonts w:cstheme="minorHAnsi"/>
        </w:rPr>
      </w:pPr>
    </w:p>
    <w:p w:rsidR="00F25751" w:rsidRDefault="001A3F6E" w:rsidP="00F25751">
      <w:pPr>
        <w:pStyle w:val="ListParagraph"/>
        <w:numPr>
          <w:ilvl w:val="0"/>
          <w:numId w:val="1"/>
        </w:numPr>
        <w:ind w:left="284" w:hanging="284"/>
        <w:jc w:val="both"/>
        <w:rPr>
          <w:rFonts w:cstheme="minorHAnsi"/>
        </w:rPr>
      </w:pPr>
      <w:r w:rsidRPr="00B56918">
        <w:rPr>
          <w:rFonts w:cstheme="minorHAnsi"/>
        </w:rPr>
        <w:t xml:space="preserve">The user is required to fill all the relevant fields appearing on the screen.  The mandatory fields are marked as </w:t>
      </w:r>
      <w:r w:rsidRPr="00B56918">
        <w:rPr>
          <w:rFonts w:cstheme="minorHAnsi"/>
          <w:b/>
          <w:bCs/>
          <w:color w:val="FF0000"/>
        </w:rPr>
        <w:t xml:space="preserve">* </w:t>
      </w:r>
      <w:r w:rsidRPr="00B56918">
        <w:rPr>
          <w:rFonts w:cstheme="minorHAnsi"/>
        </w:rPr>
        <w:t>and need to be provided failing which the membership enrolment application will not get saved/submitted. The users are also required to provide the supporting document</w:t>
      </w:r>
      <w:r w:rsidR="00B07EF4">
        <w:rPr>
          <w:rFonts w:cstheme="minorHAnsi"/>
        </w:rPr>
        <w:t xml:space="preserve"> or</w:t>
      </w:r>
      <w:r w:rsidRPr="00B56918">
        <w:rPr>
          <w:rFonts w:cstheme="minorHAnsi"/>
        </w:rPr>
        <w:t xml:space="preserve"> attachments for the relevant fields failing which the application will not get saved/submitted. </w:t>
      </w:r>
    </w:p>
    <w:p w:rsidR="0000617D" w:rsidRPr="00F25751" w:rsidRDefault="0000617D" w:rsidP="00F25751">
      <w:pPr>
        <w:pStyle w:val="ListParagraph"/>
        <w:numPr>
          <w:ilvl w:val="0"/>
          <w:numId w:val="1"/>
        </w:numPr>
        <w:jc w:val="both"/>
        <w:rPr>
          <w:rFonts w:cstheme="minorHAnsi"/>
        </w:rPr>
      </w:pPr>
      <w:r w:rsidRPr="00F25751">
        <w:rPr>
          <w:rFonts w:cstheme="minorHAnsi"/>
        </w:rPr>
        <w:t>In case of users not having GST registration, they are mandatorily required to provide the duly signed declaration as per format provided in the portal for download.</w:t>
      </w:r>
    </w:p>
    <w:p w:rsidR="0000617D" w:rsidRPr="00F25751" w:rsidRDefault="0000617D" w:rsidP="00F25751">
      <w:pPr>
        <w:pStyle w:val="ListParagraph"/>
        <w:numPr>
          <w:ilvl w:val="0"/>
          <w:numId w:val="1"/>
        </w:numPr>
        <w:jc w:val="both"/>
        <w:rPr>
          <w:rFonts w:cstheme="minorHAnsi"/>
        </w:rPr>
      </w:pPr>
      <w:r w:rsidRPr="00F25751">
        <w:rPr>
          <w:rFonts w:cstheme="minorHAnsi"/>
        </w:rPr>
        <w:t xml:space="preserve">All documents uploaded on the portal need to be self – attested. </w:t>
      </w:r>
    </w:p>
    <w:p w:rsidR="001A3F6E" w:rsidRPr="00F25751" w:rsidRDefault="001377F0" w:rsidP="00F25751">
      <w:pPr>
        <w:pStyle w:val="ListParagraph"/>
        <w:numPr>
          <w:ilvl w:val="0"/>
          <w:numId w:val="1"/>
        </w:numPr>
        <w:jc w:val="both"/>
        <w:rPr>
          <w:rFonts w:cstheme="minorHAnsi"/>
        </w:rPr>
      </w:pPr>
      <w:r w:rsidRPr="00F25751">
        <w:rPr>
          <w:rFonts w:cstheme="minorHAnsi"/>
        </w:rPr>
        <w:t xml:space="preserve">Applicants can save the </w:t>
      </w:r>
      <w:proofErr w:type="spellStart"/>
      <w:r w:rsidRPr="00F25751">
        <w:rPr>
          <w:rFonts w:cstheme="minorHAnsi"/>
        </w:rPr>
        <w:t>updations</w:t>
      </w:r>
      <w:proofErr w:type="spellEnd"/>
      <w:r w:rsidRPr="00F25751">
        <w:rPr>
          <w:rFonts w:cstheme="minorHAnsi"/>
        </w:rPr>
        <w:t xml:space="preserve"> carried out </w:t>
      </w:r>
      <w:r w:rsidR="00B07EF4" w:rsidRPr="00F25751">
        <w:rPr>
          <w:rFonts w:cstheme="minorHAnsi"/>
        </w:rPr>
        <w:t>in respective tab</w:t>
      </w:r>
      <w:r w:rsidRPr="00F25751">
        <w:rPr>
          <w:rFonts w:cstheme="minorHAnsi"/>
        </w:rPr>
        <w:t xml:space="preserve"> by clicking on “</w:t>
      </w:r>
      <w:r w:rsidRPr="00F25751">
        <w:rPr>
          <w:rFonts w:cstheme="minorHAnsi"/>
          <w:b/>
          <w:bCs/>
        </w:rPr>
        <w:t>Save as Draft</w:t>
      </w:r>
      <w:r w:rsidRPr="00F25751">
        <w:rPr>
          <w:rFonts w:cstheme="minorHAnsi"/>
        </w:rPr>
        <w:t xml:space="preserve">” option </w:t>
      </w:r>
      <w:r w:rsidR="00B07EF4" w:rsidRPr="00F25751">
        <w:rPr>
          <w:rFonts w:cstheme="minorHAnsi"/>
        </w:rPr>
        <w:t>at each screen</w:t>
      </w:r>
      <w:r w:rsidRPr="00F25751">
        <w:rPr>
          <w:rFonts w:cstheme="minorHAnsi"/>
        </w:rPr>
        <w:t>.</w:t>
      </w:r>
    </w:p>
    <w:p w:rsidR="00F25751" w:rsidRPr="00F25751" w:rsidRDefault="00D919AD" w:rsidP="00F25751">
      <w:pPr>
        <w:pStyle w:val="ListParagraph"/>
        <w:numPr>
          <w:ilvl w:val="0"/>
          <w:numId w:val="1"/>
        </w:numPr>
        <w:jc w:val="both"/>
        <w:rPr>
          <w:rFonts w:cstheme="minorHAnsi"/>
        </w:rPr>
      </w:pPr>
      <w:r w:rsidRPr="00F25751">
        <w:rPr>
          <w:rFonts w:cstheme="minorHAnsi"/>
        </w:rPr>
        <w:t xml:space="preserve">After </w:t>
      </w:r>
      <w:proofErr w:type="spellStart"/>
      <w:r w:rsidRPr="00F25751">
        <w:rPr>
          <w:rFonts w:cstheme="minorHAnsi"/>
        </w:rPr>
        <w:t>updation</w:t>
      </w:r>
      <w:proofErr w:type="spellEnd"/>
      <w:r w:rsidRPr="00F25751">
        <w:rPr>
          <w:rFonts w:cstheme="minorHAnsi"/>
        </w:rPr>
        <w:t xml:space="preserve"> of all the relevant details</w:t>
      </w:r>
      <w:r w:rsidR="00B07EF4" w:rsidRPr="00F25751">
        <w:rPr>
          <w:rFonts w:cstheme="minorHAnsi"/>
        </w:rPr>
        <w:t xml:space="preserve">, the user needs to </w:t>
      </w:r>
      <w:r w:rsidR="00B869B5" w:rsidRPr="00F25751">
        <w:rPr>
          <w:rFonts w:cstheme="minorHAnsi"/>
        </w:rPr>
        <w:t xml:space="preserve">click on the “I Agree” button on the </w:t>
      </w:r>
      <w:r w:rsidRPr="00F25751">
        <w:rPr>
          <w:rFonts w:cstheme="minorHAnsi"/>
        </w:rPr>
        <w:t>“</w:t>
      </w:r>
      <w:r w:rsidRPr="00F25751">
        <w:rPr>
          <w:rFonts w:cstheme="minorHAnsi"/>
          <w:b/>
          <w:bCs/>
        </w:rPr>
        <w:t>Declaration</w:t>
      </w:r>
      <w:r w:rsidRPr="00F25751">
        <w:rPr>
          <w:rFonts w:cstheme="minorHAnsi"/>
        </w:rPr>
        <w:t xml:space="preserve">” </w:t>
      </w:r>
      <w:r w:rsidR="00B869B5" w:rsidRPr="00F25751">
        <w:rPr>
          <w:rFonts w:cstheme="minorHAnsi"/>
        </w:rPr>
        <w:t xml:space="preserve">screen. Then </w:t>
      </w:r>
      <w:r w:rsidRPr="00F25751">
        <w:rPr>
          <w:rFonts w:cstheme="minorHAnsi"/>
        </w:rPr>
        <w:t>click on the “</w:t>
      </w:r>
      <w:r w:rsidRPr="00F25751">
        <w:rPr>
          <w:rFonts w:cstheme="minorHAnsi"/>
          <w:b/>
          <w:bCs/>
        </w:rPr>
        <w:t>Submit</w:t>
      </w:r>
      <w:r w:rsidRPr="00F25751">
        <w:rPr>
          <w:rFonts w:cstheme="minorHAnsi"/>
        </w:rPr>
        <w:t xml:space="preserve">” button to complete their membership enrolment application process. </w:t>
      </w:r>
    </w:p>
    <w:p w:rsidR="00F25751" w:rsidRPr="00F25751" w:rsidRDefault="00B869B5" w:rsidP="00F25751">
      <w:pPr>
        <w:pStyle w:val="ListParagraph"/>
        <w:numPr>
          <w:ilvl w:val="0"/>
          <w:numId w:val="1"/>
        </w:numPr>
        <w:jc w:val="both"/>
        <w:rPr>
          <w:rFonts w:cstheme="minorHAnsi"/>
        </w:rPr>
      </w:pPr>
      <w:r w:rsidRPr="00F25751">
        <w:rPr>
          <w:rFonts w:cstheme="minorHAnsi"/>
        </w:rPr>
        <w:t xml:space="preserve">Intimation will be </w:t>
      </w:r>
      <w:r w:rsidR="00D919AD" w:rsidRPr="00F25751">
        <w:rPr>
          <w:rFonts w:cstheme="minorHAnsi"/>
        </w:rPr>
        <w:t xml:space="preserve">to the applicant on their registered mobile and email address, confirming the successful upload of the BASL – Membership Application. </w:t>
      </w:r>
    </w:p>
    <w:p w:rsidR="00B869B5" w:rsidRPr="00F25751" w:rsidRDefault="00B869B5" w:rsidP="00F25751">
      <w:pPr>
        <w:pStyle w:val="ListParagraph"/>
        <w:numPr>
          <w:ilvl w:val="0"/>
          <w:numId w:val="1"/>
        </w:numPr>
        <w:jc w:val="both"/>
        <w:rPr>
          <w:rFonts w:cstheme="minorHAnsi"/>
        </w:rPr>
      </w:pPr>
      <w:r w:rsidRPr="00F25751">
        <w:rPr>
          <w:rFonts w:cstheme="minorHAnsi"/>
        </w:rPr>
        <w:t xml:space="preserve">Case ID generated by system will appear on the website link and the same can be viewed under “My Application”. Applicant can do changes if any prior to submission of the application. Post submission, if any query raised by BASL then the same can be viewed and edited by applicant by selecting the case id </w:t>
      </w:r>
      <w:proofErr w:type="gramStart"/>
      <w:r w:rsidRPr="00F25751">
        <w:rPr>
          <w:rFonts w:cstheme="minorHAnsi"/>
        </w:rPr>
        <w:t>from  “</w:t>
      </w:r>
      <w:proofErr w:type="gramEnd"/>
      <w:r w:rsidRPr="00F25751">
        <w:rPr>
          <w:rFonts w:cstheme="minorHAnsi"/>
        </w:rPr>
        <w:t>My Application” appearing on the left side of the screen.</w:t>
      </w:r>
    </w:p>
    <w:p w:rsidR="00D919AD" w:rsidRPr="00B869B5" w:rsidRDefault="00B56918" w:rsidP="00F25751">
      <w:pPr>
        <w:pStyle w:val="ListParagraph"/>
        <w:numPr>
          <w:ilvl w:val="0"/>
          <w:numId w:val="1"/>
        </w:numPr>
        <w:jc w:val="both"/>
        <w:rPr>
          <w:rFonts w:cstheme="minorHAnsi"/>
        </w:rPr>
      </w:pPr>
      <w:r w:rsidRPr="00B869B5">
        <w:rPr>
          <w:rFonts w:cstheme="minorHAnsi"/>
        </w:rPr>
        <w:t>“</w:t>
      </w:r>
      <w:r w:rsidRPr="00B869B5">
        <w:rPr>
          <w:rFonts w:cstheme="minorHAnsi"/>
          <w:b/>
          <w:bCs/>
        </w:rPr>
        <w:t>BASL Application No.</w:t>
      </w:r>
      <w:r w:rsidRPr="00B869B5">
        <w:rPr>
          <w:rFonts w:cstheme="minorHAnsi"/>
        </w:rPr>
        <w:t xml:space="preserve">” </w:t>
      </w:r>
      <w:r w:rsidR="00F25751">
        <w:rPr>
          <w:rFonts w:cstheme="minorHAnsi"/>
        </w:rPr>
        <w:t xml:space="preserve">get generated by </w:t>
      </w:r>
      <w:r w:rsidRPr="00B869B5">
        <w:rPr>
          <w:rFonts w:cstheme="minorHAnsi"/>
        </w:rPr>
        <w:t>system and the same continues till the login user ID completes with the membership enrolment process.</w:t>
      </w:r>
      <w:r w:rsidR="00C54599" w:rsidRPr="00B869B5">
        <w:rPr>
          <w:rFonts w:cstheme="minorHAnsi"/>
        </w:rPr>
        <w:t xml:space="preserve"> </w:t>
      </w:r>
    </w:p>
    <w:p w:rsidR="00D919AD" w:rsidRPr="00B56918" w:rsidRDefault="00D919AD" w:rsidP="00F25751">
      <w:pPr>
        <w:pStyle w:val="ListParagraph"/>
        <w:numPr>
          <w:ilvl w:val="0"/>
          <w:numId w:val="1"/>
        </w:numPr>
        <w:jc w:val="both"/>
        <w:rPr>
          <w:rFonts w:cstheme="minorHAnsi"/>
        </w:rPr>
      </w:pPr>
      <w:r w:rsidRPr="00B56918">
        <w:rPr>
          <w:rFonts w:cstheme="minorHAnsi"/>
        </w:rPr>
        <w:t>The Applicant can change his login password by clicking on to the “</w:t>
      </w:r>
      <w:r w:rsidRPr="00C54599">
        <w:rPr>
          <w:rFonts w:cstheme="minorHAnsi"/>
          <w:b/>
          <w:bCs/>
        </w:rPr>
        <w:t>Change Password</w:t>
      </w:r>
      <w:r w:rsidRPr="00B56918">
        <w:rPr>
          <w:rFonts w:cstheme="minorHAnsi"/>
        </w:rPr>
        <w:t xml:space="preserve">” option appearing on the left side of the screen. </w:t>
      </w:r>
    </w:p>
    <w:p w:rsidR="001377F0" w:rsidRPr="00727DAF" w:rsidRDefault="001377F0" w:rsidP="00F25751">
      <w:pPr>
        <w:pStyle w:val="ListParagraph"/>
        <w:numPr>
          <w:ilvl w:val="0"/>
          <w:numId w:val="1"/>
        </w:numPr>
        <w:jc w:val="both"/>
        <w:rPr>
          <w:rFonts w:cstheme="minorHAnsi"/>
        </w:rPr>
      </w:pPr>
      <w:r w:rsidRPr="00727DAF">
        <w:rPr>
          <w:rFonts w:cstheme="minorHAnsi"/>
        </w:rPr>
        <w:t>Applicants may note that “</w:t>
      </w:r>
      <w:r w:rsidRPr="00727DAF">
        <w:rPr>
          <w:rFonts w:cstheme="minorHAnsi"/>
          <w:b/>
          <w:bCs/>
        </w:rPr>
        <w:t>Case Id</w:t>
      </w:r>
      <w:r w:rsidRPr="00727DAF">
        <w:rPr>
          <w:rFonts w:cstheme="minorHAnsi"/>
        </w:rPr>
        <w:t>” as referred in the “</w:t>
      </w:r>
      <w:r w:rsidRPr="00727DAF">
        <w:rPr>
          <w:rFonts w:cstheme="minorHAnsi"/>
          <w:b/>
          <w:bCs/>
        </w:rPr>
        <w:t>My Application</w:t>
      </w:r>
      <w:r w:rsidRPr="00727DAF">
        <w:rPr>
          <w:rFonts w:cstheme="minorHAnsi"/>
        </w:rPr>
        <w:t>” is the “</w:t>
      </w:r>
      <w:r w:rsidRPr="00727DAF">
        <w:rPr>
          <w:rFonts w:cstheme="minorHAnsi"/>
          <w:b/>
          <w:bCs/>
        </w:rPr>
        <w:t>BASL Application No.</w:t>
      </w:r>
      <w:r w:rsidRPr="00727DAF">
        <w:rPr>
          <w:rFonts w:cstheme="minorHAnsi"/>
        </w:rPr>
        <w:t xml:space="preserve">” </w:t>
      </w:r>
    </w:p>
    <w:p w:rsidR="00727DAF" w:rsidRDefault="00D919AD" w:rsidP="00F25751">
      <w:pPr>
        <w:pStyle w:val="ListParagraph"/>
        <w:numPr>
          <w:ilvl w:val="0"/>
          <w:numId w:val="1"/>
        </w:numPr>
        <w:jc w:val="both"/>
        <w:rPr>
          <w:rFonts w:cstheme="minorHAnsi"/>
        </w:rPr>
      </w:pPr>
      <w:r w:rsidRPr="00B56918">
        <w:rPr>
          <w:rFonts w:cstheme="minorHAnsi"/>
        </w:rPr>
        <w:t>BASL will process the application submitted by the member and in case of any observation will highlight the same vide message in the “</w:t>
      </w:r>
      <w:r w:rsidRPr="00C54599">
        <w:rPr>
          <w:rFonts w:cstheme="minorHAnsi"/>
          <w:b/>
          <w:bCs/>
        </w:rPr>
        <w:t>Exchange Comments</w:t>
      </w:r>
      <w:r w:rsidRPr="00B56918">
        <w:rPr>
          <w:rFonts w:cstheme="minorHAnsi"/>
        </w:rPr>
        <w:t xml:space="preserve">” screen.  </w:t>
      </w:r>
    </w:p>
    <w:p w:rsidR="00D919AD" w:rsidRPr="00727DAF" w:rsidRDefault="00D919AD" w:rsidP="00F25751">
      <w:pPr>
        <w:pStyle w:val="ListParagraph"/>
        <w:numPr>
          <w:ilvl w:val="0"/>
          <w:numId w:val="1"/>
        </w:numPr>
        <w:jc w:val="both"/>
        <w:rPr>
          <w:rFonts w:cstheme="minorHAnsi"/>
        </w:rPr>
      </w:pPr>
      <w:r w:rsidRPr="00B56918">
        <w:rPr>
          <w:rFonts w:cstheme="minorHAnsi"/>
        </w:rPr>
        <w:t xml:space="preserve">Applicant will be required to carry-out the relevant rectifications highlighted in the “Exchange Comments” and re-submit the application. </w:t>
      </w:r>
      <w:r w:rsidRPr="00727DAF">
        <w:rPr>
          <w:rFonts w:cstheme="minorHAnsi"/>
        </w:rPr>
        <w:t xml:space="preserve">On </w:t>
      </w:r>
      <w:r w:rsidR="00AA62EE" w:rsidRPr="00727DAF">
        <w:rPr>
          <w:rFonts w:cstheme="minorHAnsi"/>
        </w:rPr>
        <w:t>re-submission the application will resend a message in context o</w:t>
      </w:r>
      <w:r w:rsidR="00F00FDD" w:rsidRPr="00727DAF">
        <w:rPr>
          <w:rFonts w:cstheme="minorHAnsi"/>
        </w:rPr>
        <w:t>f</w:t>
      </w:r>
      <w:r w:rsidR="00AA62EE" w:rsidRPr="00727DAF">
        <w:rPr>
          <w:rFonts w:cstheme="minorHAnsi"/>
        </w:rPr>
        <w:t xml:space="preserve"> same to the registered mobile and email address. </w:t>
      </w:r>
    </w:p>
    <w:p w:rsidR="00047F71" w:rsidRPr="00727DAF" w:rsidRDefault="00047F71" w:rsidP="00F25751">
      <w:pPr>
        <w:pStyle w:val="ListParagraph"/>
        <w:numPr>
          <w:ilvl w:val="0"/>
          <w:numId w:val="1"/>
        </w:numPr>
        <w:jc w:val="both"/>
        <w:rPr>
          <w:rFonts w:cstheme="minorHAnsi"/>
        </w:rPr>
      </w:pPr>
      <w:r w:rsidRPr="00727DAF">
        <w:rPr>
          <w:rFonts w:cstheme="minorHAnsi"/>
        </w:rPr>
        <w:t xml:space="preserve">User can use the “Forgot Password” option and follow process on portal to have the new password. </w:t>
      </w:r>
    </w:p>
    <w:p w:rsidR="001A3F6E" w:rsidRPr="0000617D" w:rsidRDefault="001A3F6E">
      <w:pPr>
        <w:rPr>
          <w:rFonts w:cstheme="minorHAnsi"/>
        </w:rPr>
      </w:pPr>
    </w:p>
    <w:p w:rsidR="007C758E" w:rsidRPr="0000617D" w:rsidRDefault="007C758E">
      <w:pPr>
        <w:rPr>
          <w:rFonts w:cstheme="minorHAnsi"/>
        </w:rPr>
      </w:pPr>
    </w:p>
    <w:p w:rsidR="009255BE" w:rsidRPr="0000617D" w:rsidRDefault="009255BE">
      <w:pPr>
        <w:rPr>
          <w:rFonts w:cstheme="minorHAnsi"/>
        </w:rPr>
      </w:pPr>
      <w:r w:rsidRPr="0000617D">
        <w:rPr>
          <w:rFonts w:cstheme="minorHAnsi"/>
        </w:rPr>
        <w:t xml:space="preserve"> </w:t>
      </w:r>
    </w:p>
    <w:p w:rsidR="004A1660" w:rsidRPr="0000617D" w:rsidRDefault="004A1660">
      <w:pPr>
        <w:rPr>
          <w:rFonts w:cstheme="minorHAnsi"/>
        </w:rPr>
      </w:pPr>
    </w:p>
    <w:p w:rsidR="004A1660" w:rsidRPr="0000617D" w:rsidRDefault="004A1660">
      <w:pPr>
        <w:rPr>
          <w:rFonts w:cstheme="minorHAnsi"/>
        </w:rPr>
      </w:pPr>
    </w:p>
    <w:p w:rsidR="007E5F74" w:rsidRPr="0000617D" w:rsidRDefault="007E5F74">
      <w:pPr>
        <w:rPr>
          <w:rFonts w:cstheme="minorHAnsi"/>
        </w:rPr>
      </w:pPr>
    </w:p>
    <w:sectPr w:rsidR="007E5F74" w:rsidRPr="0000617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16F9" w:rsidRDefault="00DA16F9" w:rsidP="009255BE">
      <w:pPr>
        <w:spacing w:after="0" w:line="240" w:lineRule="auto"/>
      </w:pPr>
      <w:r>
        <w:separator/>
      </w:r>
    </w:p>
  </w:endnote>
  <w:endnote w:type="continuationSeparator" w:id="0">
    <w:p w:rsidR="00DA16F9" w:rsidRDefault="00DA16F9" w:rsidP="0092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5BE" w:rsidRDefault="00925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5BE" w:rsidRDefault="009255BE">
    <w:pPr>
      <w:pStyle w:val="Footer"/>
    </w:pPr>
    <w:r>
      <w:rPr>
        <w:noProof/>
      </w:rPr>
      <mc:AlternateContent>
        <mc:Choice Requires="wps">
          <w:drawing>
            <wp:anchor distT="0" distB="0" distL="114300" distR="114300" simplePos="0" relativeHeight="251659264" behindDoc="0" locked="0" layoutInCell="1" allowOverlap="1" wp14:anchorId="27FF6490" wp14:editId="0A49F189">
              <wp:simplePos x="0" y="0"/>
              <wp:positionH relativeFrom="column">
                <wp:posOffset>2372360</wp:posOffset>
              </wp:positionH>
              <wp:positionV relativeFrom="paragraph">
                <wp:posOffset>239395</wp:posOffset>
              </wp:positionV>
              <wp:extent cx="1138281" cy="254000"/>
              <wp:effectExtent l="0" t="0" r="0" b="0"/>
              <wp:wrapNone/>
              <wp:docPr id="4" name="expertsource_setting_footer"/>
              <wp:cNvGraphicFramePr/>
              <a:graphic xmlns:a="http://schemas.openxmlformats.org/drawingml/2006/main">
                <a:graphicData uri="http://schemas.microsoft.com/office/word/2010/wordprocessingShape">
                  <wps:wsp>
                    <wps:cNvSpPr txBox="1"/>
                    <wps:spPr>
                      <a:xfrm>
                        <a:off x="0" y="0"/>
                        <a:ext cx="1138281"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255BE" w:rsidRPr="009255BE" w:rsidRDefault="009255BE">
                          <w:pPr>
                            <w:rPr>
                              <w:rFonts w:ascii="Arial" w:hAnsi="Arial" w:cs="Arial"/>
                              <w:color w:val="8585FF"/>
                              <w:sz w:val="16"/>
                            </w:rPr>
                          </w:pPr>
                          <w:r w:rsidRPr="009255BE">
                            <w:rPr>
                              <w:rFonts w:ascii="Arial" w:hAnsi="Arial" w:cs="Arial"/>
                              <w:color w:val="8585FF"/>
                              <w:sz w:val="16"/>
                            </w:rPr>
                            <w:t>BSE - INTERNAL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FF6490" id="_x0000_t202" coordsize="21600,21600" o:spt="202" path="m,l,21600r21600,l21600,xe">
              <v:stroke joinstyle="miter"/>
              <v:path gradientshapeok="t" o:connecttype="rect"/>
            </v:shapetype>
            <v:shape id="expertsource_setting_footer" o:spid="_x0000_s1026" type="#_x0000_t202" style="position:absolute;margin-left:186.8pt;margin-top:18.85pt;width:89.65pt;height:20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" filled="f" stroked="f" strokeweight=".5pt">
              <v:textbox>
                <w:txbxContent>
                  <w:p w:rsidR="009255BE" w:rsidRPr="009255BE" w:rsidRDefault="009255BE">
                    <w:pPr>
                      <w:rPr>
                        <w:rFonts w:ascii="Arial" w:hAnsi="Arial" w:cs="Arial"/>
                        <w:color w:val="8585FF"/>
                        <w:sz w:val="16"/>
                      </w:rPr>
                    </w:pPr>
                    <w:r w:rsidRPr="009255BE">
                      <w:rPr>
                        <w:rFonts w:ascii="Arial" w:hAnsi="Arial" w:cs="Arial"/>
                        <w:color w:val="8585FF"/>
                        <w:sz w:val="16"/>
                      </w:rPr>
                      <w:t>BSE - INTERNAL</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5BE" w:rsidRDefault="0092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16F9" w:rsidRDefault="00DA16F9" w:rsidP="009255BE">
      <w:pPr>
        <w:spacing w:after="0" w:line="240" w:lineRule="auto"/>
      </w:pPr>
      <w:r>
        <w:separator/>
      </w:r>
    </w:p>
  </w:footnote>
  <w:footnote w:type="continuationSeparator" w:id="0">
    <w:p w:rsidR="00DA16F9" w:rsidRDefault="00DA16F9" w:rsidP="00925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5BE" w:rsidRDefault="00925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5BE" w:rsidRDefault="009255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5BE" w:rsidRDefault="00925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10C"/>
    <w:multiLevelType w:val="hybridMultilevel"/>
    <w:tmpl w:val="93D6FB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3D02B2"/>
    <w:multiLevelType w:val="hybridMultilevel"/>
    <w:tmpl w:val="2DC07A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3BC35B5"/>
    <w:multiLevelType w:val="hybridMultilevel"/>
    <w:tmpl w:val="5C16465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4CE81FDF"/>
    <w:multiLevelType w:val="hybridMultilevel"/>
    <w:tmpl w:val="A17CC230"/>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5C450699"/>
    <w:multiLevelType w:val="hybridMultilevel"/>
    <w:tmpl w:val="5C746A62"/>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6517E22"/>
    <w:multiLevelType w:val="hybridMultilevel"/>
    <w:tmpl w:val="6B1A383E"/>
    <w:lvl w:ilvl="0" w:tplc="4009001B">
      <w:start w:val="1"/>
      <w:numFmt w:val="lowerRoman"/>
      <w:lvlText w:val="%1."/>
      <w:lvlJc w:val="righ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6" w15:restartNumberingAfterBreak="0">
    <w:nsid w:val="7A78302B"/>
    <w:multiLevelType w:val="hybridMultilevel"/>
    <w:tmpl w:val="4308FCA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31247957">
    <w:abstractNumId w:val="6"/>
  </w:num>
  <w:num w:numId="2" w16cid:durableId="1538664528">
    <w:abstractNumId w:val="4"/>
  </w:num>
  <w:num w:numId="3" w16cid:durableId="947809480">
    <w:abstractNumId w:val="0"/>
  </w:num>
  <w:num w:numId="4" w16cid:durableId="823011368">
    <w:abstractNumId w:val="2"/>
  </w:num>
  <w:num w:numId="5" w16cid:durableId="1702901478">
    <w:abstractNumId w:val="5"/>
  </w:num>
  <w:num w:numId="6" w16cid:durableId="1437752436">
    <w:abstractNumId w:val="1"/>
  </w:num>
  <w:num w:numId="7" w16cid:durableId="1701009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74"/>
    <w:rsid w:val="0000617D"/>
    <w:rsid w:val="00047F71"/>
    <w:rsid w:val="001002BD"/>
    <w:rsid w:val="001377F0"/>
    <w:rsid w:val="001A3F6E"/>
    <w:rsid w:val="0029247C"/>
    <w:rsid w:val="0033625B"/>
    <w:rsid w:val="00370F9A"/>
    <w:rsid w:val="004A1660"/>
    <w:rsid w:val="004F6C07"/>
    <w:rsid w:val="005F1FAF"/>
    <w:rsid w:val="006A54E9"/>
    <w:rsid w:val="00727DAF"/>
    <w:rsid w:val="007C758E"/>
    <w:rsid w:val="007E5F74"/>
    <w:rsid w:val="009255BE"/>
    <w:rsid w:val="00AA62EE"/>
    <w:rsid w:val="00AC4E77"/>
    <w:rsid w:val="00B07EF4"/>
    <w:rsid w:val="00B56918"/>
    <w:rsid w:val="00B61679"/>
    <w:rsid w:val="00B869B5"/>
    <w:rsid w:val="00BA7EBB"/>
    <w:rsid w:val="00C313BF"/>
    <w:rsid w:val="00C54599"/>
    <w:rsid w:val="00CE47EE"/>
    <w:rsid w:val="00D919AD"/>
    <w:rsid w:val="00DA16F9"/>
    <w:rsid w:val="00DD6A0F"/>
    <w:rsid w:val="00DE5DB9"/>
    <w:rsid w:val="00F00FDD"/>
    <w:rsid w:val="00F257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2F459"/>
  <w15:chartTrackingRefBased/>
  <w15:docId w15:val="{A305B2B6-22A5-447A-9B63-ED3A98AC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F74"/>
    <w:rPr>
      <w:color w:val="0000FF"/>
      <w:u w:val="single"/>
    </w:rPr>
  </w:style>
  <w:style w:type="paragraph" w:styleId="Header">
    <w:name w:val="header"/>
    <w:basedOn w:val="Normal"/>
    <w:link w:val="HeaderChar"/>
    <w:uiPriority w:val="99"/>
    <w:unhideWhenUsed/>
    <w:rsid w:val="00925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5BE"/>
  </w:style>
  <w:style w:type="paragraph" w:styleId="Footer">
    <w:name w:val="footer"/>
    <w:basedOn w:val="Normal"/>
    <w:link w:val="FooterChar"/>
    <w:uiPriority w:val="99"/>
    <w:unhideWhenUsed/>
    <w:rsid w:val="00925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5BE"/>
  </w:style>
  <w:style w:type="table" w:styleId="TableGrid">
    <w:name w:val="Table Grid"/>
    <w:basedOn w:val="TableNormal"/>
    <w:uiPriority w:val="39"/>
    <w:rsid w:val="001A3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17D"/>
    <w:pPr>
      <w:ind w:left="720"/>
      <w:contextualSpacing/>
    </w:pPr>
  </w:style>
  <w:style w:type="character" w:styleId="FollowedHyperlink">
    <w:name w:val="FollowedHyperlink"/>
    <w:basedOn w:val="DefaultParagraphFont"/>
    <w:uiPriority w:val="99"/>
    <w:semiHidden/>
    <w:unhideWhenUsed/>
    <w:rsid w:val="00F00FDD"/>
    <w:rPr>
      <w:color w:val="954F72" w:themeColor="followedHyperlink"/>
      <w:u w:val="single"/>
    </w:rPr>
  </w:style>
  <w:style w:type="character" w:styleId="UnresolvedMention">
    <w:name w:val="Unresolved Mention"/>
    <w:basedOn w:val="DefaultParagraphFont"/>
    <w:uiPriority w:val="99"/>
    <w:semiHidden/>
    <w:unhideWhenUsed/>
    <w:rsid w:val="00F00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hip.bseasl.com/"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lassify>
  <SNO>1</SNO>
  <KDate>2021-07-03 15:34:20</KDate>
  <Classification>BSE - INTERNAL</Classification>
  <HostName>BSEF23ED069</HostName>
  <Domain_User>BSELTD/surendra</Domain_User>
  <IPAdd>10.228.37.69</IPAdd>
  <FilePath>Document2</FilePath>
  <KID>6C4B900D4885637609232601449857</KID>
  <UniqueName/>
  <Suggested/>
  <Justification/>
</Klassify>
</file>

<file path=customXml/itemProps1.xml><?xml version="1.0" encoding="utf-8"?>
<ds:datastoreItem xmlns:ds="http://schemas.openxmlformats.org/officeDocument/2006/customXml" ds:itemID="{AEE98245-B70D-419B-B006-302C2A2EB3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Surendra Rashinkar</dc:creator>
  <cp:keywords/>
  <dc:description/>
  <cp:lastModifiedBy>DEEPALI KHEDEKAR</cp:lastModifiedBy>
  <cp:revision>1</cp:revision>
  <dcterms:created xsi:type="dcterms:W3CDTF">2023-04-24T07:41:00Z</dcterms:created>
  <dcterms:modified xsi:type="dcterms:W3CDTF">2023-04-24T07:41:00Z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BSE - INTERNAL</vt:lpwstr>
  </property>
  <property fmtid="{D5CDD505-2E9C-101B-9397-08002B2CF9AE}" pid="3" name="Rules">
    <vt:lpwstr/>
  </property>
  <property fmtid="{D5CDD505-2E9C-101B-9397-08002B2CF9AE}" pid="4" name="KID">
    <vt:lpwstr>6C4B900D4885637609232601449857</vt:lpwstr>
  </property>
</Properties>
</file>